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1E" w:rsidRPr="00DF598C" w:rsidRDefault="00DB02B7" w:rsidP="00DF598C">
      <w:pPr>
        <w:jc w:val="center"/>
        <w:rPr>
          <w:b/>
          <w:color w:val="F7CAAC" w:themeColor="accent2" w:themeTint="66"/>
          <w:sz w:val="44"/>
          <w:szCs w:val="44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F598C">
        <w:rPr>
          <w:rFonts w:hint="cs"/>
          <w:b/>
          <w:color w:val="F7CAAC" w:themeColor="accent2" w:themeTint="66"/>
          <w:sz w:val="44"/>
          <w:szCs w:val="44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שיעור ייחודי - </w:t>
      </w:r>
      <w:r w:rsidR="0098407B" w:rsidRPr="00DF598C">
        <w:rPr>
          <w:rFonts w:hint="cs"/>
          <w:b/>
          <w:color w:val="F7CAAC" w:themeColor="accent2" w:themeTint="66"/>
          <w:sz w:val="44"/>
          <w:szCs w:val="44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מבשלים סיפור</w:t>
      </w:r>
    </w:p>
    <w:p w:rsidR="00DF598C" w:rsidRDefault="00DF598C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מומלץ ללמד שיעור זה ביום שישי לפני כניסת השבת.</w:t>
      </w:r>
    </w:p>
    <w:p w:rsidR="00DB02B7" w:rsidRPr="00DF598C" w:rsidRDefault="00DB02B7" w:rsidP="00DB02B7">
      <w:pPr>
        <w:rPr>
          <w:sz w:val="44"/>
          <w:szCs w:val="44"/>
          <w:highlight w:val="yellow"/>
          <w:rtl/>
        </w:rPr>
      </w:pPr>
      <w:r w:rsidRPr="00DF598C">
        <w:rPr>
          <w:rFonts w:hint="cs"/>
          <w:sz w:val="44"/>
          <w:szCs w:val="44"/>
          <w:highlight w:val="yellow"/>
          <w:rtl/>
        </w:rPr>
        <w:t xml:space="preserve">נושא: </w:t>
      </w:r>
      <w:r w:rsidRPr="00DF598C">
        <w:rPr>
          <w:rFonts w:cs="Arial" w:hint="cs"/>
          <w:sz w:val="44"/>
          <w:szCs w:val="44"/>
          <w:highlight w:val="yellow"/>
          <w:rtl/>
        </w:rPr>
        <w:t>נ</w:t>
      </w:r>
      <w:r w:rsidRPr="00DF598C">
        <w:rPr>
          <w:rFonts w:cs="Arial"/>
          <w:sz w:val="44"/>
          <w:szCs w:val="44"/>
          <w:highlight w:val="yellow"/>
          <w:rtl/>
        </w:rPr>
        <w:t xml:space="preserve">דיבות שאינה תלויה בכסף </w:t>
      </w:r>
      <w:r w:rsidRPr="00DF598C">
        <w:rPr>
          <w:rFonts w:cs="Arial" w:hint="cs"/>
          <w:sz w:val="44"/>
          <w:szCs w:val="44"/>
          <w:highlight w:val="yellow"/>
          <w:rtl/>
        </w:rPr>
        <w:t>ו</w:t>
      </w:r>
      <w:r w:rsidRPr="00DF598C">
        <w:rPr>
          <w:rFonts w:cs="Arial"/>
          <w:sz w:val="44"/>
          <w:szCs w:val="44"/>
          <w:highlight w:val="yellow"/>
          <w:rtl/>
        </w:rPr>
        <w:t>קנאה</w:t>
      </w:r>
    </w:p>
    <w:p w:rsidR="00255B49" w:rsidRPr="00DF598C" w:rsidRDefault="00255B49" w:rsidP="00255B49">
      <w:pPr>
        <w:rPr>
          <w:sz w:val="44"/>
          <w:szCs w:val="44"/>
          <w:highlight w:val="yellow"/>
          <w:rtl/>
        </w:rPr>
      </w:pPr>
      <w:r w:rsidRPr="00DF598C">
        <w:rPr>
          <w:rFonts w:hint="cs"/>
          <w:sz w:val="44"/>
          <w:szCs w:val="44"/>
          <w:highlight w:val="yellow"/>
          <w:rtl/>
        </w:rPr>
        <w:t xml:space="preserve">         </w:t>
      </w:r>
      <w:r w:rsidRPr="00DF598C">
        <w:rPr>
          <w:rFonts w:cs="Arial"/>
          <w:sz w:val="44"/>
          <w:szCs w:val="44"/>
          <w:highlight w:val="yellow"/>
          <w:rtl/>
        </w:rPr>
        <w:t xml:space="preserve">עושר ועוני, ועל הדרכים להגיע לשמחה </w:t>
      </w:r>
      <w:r w:rsidRPr="00DF598C">
        <w:rPr>
          <w:rFonts w:cs="Arial" w:hint="cs"/>
          <w:sz w:val="44"/>
          <w:szCs w:val="44"/>
          <w:highlight w:val="yellow"/>
          <w:rtl/>
        </w:rPr>
        <w:t xml:space="preserve">   </w:t>
      </w:r>
    </w:p>
    <w:p w:rsidR="00255B49" w:rsidRDefault="00255B49" w:rsidP="00255B49">
      <w:pPr>
        <w:rPr>
          <w:sz w:val="44"/>
          <w:szCs w:val="44"/>
          <w:rtl/>
        </w:rPr>
      </w:pPr>
      <w:r w:rsidRPr="00DF598C">
        <w:rPr>
          <w:rFonts w:hint="cs"/>
          <w:sz w:val="44"/>
          <w:szCs w:val="44"/>
          <w:highlight w:val="yellow"/>
          <w:rtl/>
        </w:rPr>
        <w:t xml:space="preserve">         ושלוות הנפש.</w:t>
      </w:r>
    </w:p>
    <w:p w:rsidR="0098407B" w:rsidRDefault="0098407B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ספר: בשוק של </w:t>
      </w:r>
      <w:proofErr w:type="spellStart"/>
      <w:r>
        <w:rPr>
          <w:rFonts w:hint="cs"/>
          <w:sz w:val="44"/>
          <w:szCs w:val="44"/>
          <w:rtl/>
        </w:rPr>
        <w:t>ז'קרובאט</w:t>
      </w:r>
      <w:proofErr w:type="spellEnd"/>
      <w:r>
        <w:rPr>
          <w:rFonts w:hint="cs"/>
          <w:sz w:val="44"/>
          <w:szCs w:val="44"/>
          <w:rtl/>
        </w:rPr>
        <w:t>" / אורי אלון</w:t>
      </w:r>
    </w:p>
    <w:p w:rsidR="0098407B" w:rsidRDefault="00DB02B7" w:rsidP="00DB02B7">
      <w:pPr>
        <w:rPr>
          <w:rFonts w:hint="cs"/>
          <w:sz w:val="44"/>
          <w:szCs w:val="44"/>
          <w:rtl/>
        </w:rPr>
      </w:pPr>
      <w:r w:rsidRPr="00DB02B7">
        <w:rPr>
          <w:sz w:val="44"/>
          <w:szCs w:val="44"/>
        </w:rPr>
        <w:drawing>
          <wp:inline distT="0" distB="0" distL="0" distR="0">
            <wp:extent cx="2204720" cy="2495550"/>
            <wp:effectExtent l="0" t="0" r="5080" b="0"/>
            <wp:docPr id="1" name="תמונה 1" descr="http://www.pjisrael.org/wp-content/uploads/2016/11/%D7%91%D7%A9%D7%95%D7%A7-%D7%A9%D7%9C-%D7%96%D7%A7%D7%A8%D7%95%D7%91%D7%98-%D7%9B%D7%A8%D7%99%D7%9B%D7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jisrael.org/wp-content/uploads/2016/11/%D7%91%D7%A9%D7%95%D7%A7-%D7%A9%D7%9C-%D7%96%D7%A7%D7%A8%D7%95%D7%91%D7%98-%D7%9B%D7%A8%D7%99%D7%9B%D7%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217" cy="249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EB" w:rsidRDefault="0098407B">
      <w:pPr>
        <w:rPr>
          <w:rFonts w:cs="Arial"/>
          <w:sz w:val="44"/>
          <w:szCs w:val="44"/>
          <w:rtl/>
        </w:rPr>
      </w:pPr>
      <w:r w:rsidRPr="0098407B">
        <w:rPr>
          <w:rFonts w:cs="Arial"/>
          <w:sz w:val="44"/>
          <w:szCs w:val="44"/>
          <w:rtl/>
        </w:rPr>
        <w:t>עיבוד מחורז והומוריסטי לאגדת חז"ל המוכרת "</w:t>
      </w:r>
      <w:r>
        <w:rPr>
          <w:rFonts w:cs="Arial" w:hint="cs"/>
          <w:sz w:val="44"/>
          <w:szCs w:val="44"/>
          <w:rtl/>
        </w:rPr>
        <w:t xml:space="preserve"> </w:t>
      </w:r>
      <w:r w:rsidRPr="0098407B">
        <w:rPr>
          <w:rFonts w:cs="Arial"/>
          <w:sz w:val="44"/>
          <w:szCs w:val="44"/>
          <w:rtl/>
        </w:rPr>
        <w:t>יוסף מוקיר שבת</w:t>
      </w:r>
      <w:r>
        <w:rPr>
          <w:rFonts w:cs="Arial" w:hint="cs"/>
          <w:sz w:val="44"/>
          <w:szCs w:val="44"/>
          <w:rtl/>
        </w:rPr>
        <w:t xml:space="preserve"> </w:t>
      </w:r>
      <w:r w:rsidRPr="0098407B">
        <w:rPr>
          <w:rFonts w:cs="Arial"/>
          <w:sz w:val="44"/>
          <w:szCs w:val="44"/>
          <w:rtl/>
        </w:rPr>
        <w:t xml:space="preserve">", המזמן עיסוק בהכנות לשבת </w:t>
      </w:r>
    </w:p>
    <w:p w:rsidR="0098407B" w:rsidRDefault="0098407B">
      <w:pPr>
        <w:rPr>
          <w:sz w:val="44"/>
          <w:szCs w:val="44"/>
          <w:rtl/>
        </w:rPr>
      </w:pPr>
      <w:r w:rsidRPr="0098407B">
        <w:rPr>
          <w:rFonts w:cs="Arial"/>
          <w:sz w:val="44"/>
          <w:szCs w:val="44"/>
          <w:rtl/>
        </w:rPr>
        <w:t xml:space="preserve">ובאהבה אליה ושיחה משפחתית על </w:t>
      </w:r>
      <w:r w:rsidRPr="0098407B">
        <w:rPr>
          <w:rFonts w:cs="Arial"/>
          <w:sz w:val="44"/>
          <w:szCs w:val="44"/>
          <w:highlight w:val="yellow"/>
          <w:rtl/>
        </w:rPr>
        <w:t>היחס לרכוש ועל השמחה במה שיש</w:t>
      </w:r>
      <w:r w:rsidRPr="0098407B">
        <w:rPr>
          <w:rFonts w:cs="Arial"/>
          <w:sz w:val="44"/>
          <w:szCs w:val="44"/>
          <w:rtl/>
        </w:rPr>
        <w:t>.</w:t>
      </w:r>
    </w:p>
    <w:p w:rsidR="00F657EB" w:rsidRDefault="00F657EB">
      <w:pPr>
        <w:rPr>
          <w:sz w:val="44"/>
          <w:szCs w:val="44"/>
          <w:rtl/>
        </w:rPr>
      </w:pPr>
    </w:p>
    <w:p w:rsidR="00F657EB" w:rsidRDefault="00F657EB">
      <w:pPr>
        <w:rPr>
          <w:sz w:val="44"/>
          <w:szCs w:val="44"/>
          <w:rtl/>
        </w:rPr>
      </w:pPr>
      <w:r w:rsidRPr="00F657EB">
        <w:rPr>
          <w:rFonts w:hint="cs"/>
          <w:b/>
          <w:bCs/>
          <w:sz w:val="44"/>
          <w:szCs w:val="44"/>
          <w:u w:val="single"/>
          <w:rtl/>
        </w:rPr>
        <w:t>המלצה:</w:t>
      </w:r>
      <w:r w:rsidRPr="00F657EB">
        <w:rPr>
          <w:rtl/>
        </w:rPr>
        <w:t xml:space="preserve"> </w:t>
      </w:r>
      <w:r w:rsidRPr="00F657EB">
        <w:rPr>
          <w:rFonts w:cs="Arial"/>
          <w:sz w:val="44"/>
          <w:szCs w:val="44"/>
          <w:rtl/>
        </w:rPr>
        <w:t xml:space="preserve">אפשר לשאול את הילדים אם גם הם שותפים לקניות עם ההורים, והאם הם עורכים קניות בשוק או במרכול? אפשר להמליץ למשפחות </w:t>
      </w:r>
      <w:r w:rsidRPr="00F657EB">
        <w:rPr>
          <w:rFonts w:cs="Arial"/>
          <w:sz w:val="44"/>
          <w:szCs w:val="44"/>
          <w:rtl/>
        </w:rPr>
        <w:lastRenderedPageBreak/>
        <w:t>לבקר עם הילדים בשוק הסואן - הרפתקה מענגת עבור ילדים צעירים! ההורים והילדים יכולים להכין יחד רשימה מצוירת</w:t>
      </w:r>
      <w:r>
        <w:rPr>
          <w:rFonts w:cs="Arial" w:hint="cs"/>
          <w:sz w:val="44"/>
          <w:szCs w:val="44"/>
          <w:rtl/>
        </w:rPr>
        <w:t>/ כתובה</w:t>
      </w:r>
      <w:r w:rsidRPr="00F657EB">
        <w:rPr>
          <w:rFonts w:cs="Arial"/>
          <w:sz w:val="44"/>
          <w:szCs w:val="44"/>
          <w:rtl/>
        </w:rPr>
        <w:t xml:space="preserve"> של מצרכים לשבת ולהציע לילדים לחפש אותם בין דוכני השוק או בחנות.</w:t>
      </w:r>
    </w:p>
    <w:p w:rsidR="006E2ABA" w:rsidRDefault="00220F66" w:rsidP="00220F66">
      <w:pPr>
        <w:rPr>
          <w:sz w:val="44"/>
          <w:szCs w:val="44"/>
          <w:rtl/>
        </w:rPr>
      </w:pPr>
      <w:r w:rsidRPr="00220F66">
        <w:rPr>
          <w:sz w:val="44"/>
          <w:szCs w:val="44"/>
        </w:rPr>
        <w:drawing>
          <wp:inline distT="0" distB="0" distL="0" distR="0">
            <wp:extent cx="3905250" cy="2521294"/>
            <wp:effectExtent l="0" t="0" r="0" b="0"/>
            <wp:docPr id="2" name="תמונה 2" descr="http://www.levladaat.org/data/upl/yesodi/p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vladaat.org/data/upl/yesodi/page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163" cy="252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BA" w:rsidRPr="008D0B05" w:rsidRDefault="006E2ABA" w:rsidP="006E2ABA">
      <w:pPr>
        <w:rPr>
          <w:b/>
          <w:bCs/>
          <w:sz w:val="44"/>
          <w:szCs w:val="44"/>
          <w:u w:val="single"/>
          <w:rtl/>
        </w:rPr>
      </w:pPr>
      <w:r w:rsidRPr="008D0B05">
        <w:rPr>
          <w:rFonts w:cs="Arial"/>
          <w:b/>
          <w:bCs/>
          <w:sz w:val="44"/>
          <w:szCs w:val="44"/>
          <w:u w:val="single"/>
          <w:rtl/>
        </w:rPr>
        <w:t>דיון:</w:t>
      </w:r>
    </w:p>
    <w:p w:rsidR="006E2ABA" w:rsidRPr="006E2ABA" w:rsidRDefault="006E2ABA" w:rsidP="006E2ABA">
      <w:pPr>
        <w:rPr>
          <w:sz w:val="44"/>
          <w:szCs w:val="44"/>
          <w:rtl/>
        </w:rPr>
      </w:pPr>
      <w:r w:rsidRPr="006E2ABA">
        <w:rPr>
          <w:rFonts w:cs="Arial"/>
          <w:sz w:val="44"/>
          <w:szCs w:val="44"/>
          <w:rtl/>
        </w:rPr>
        <w:t>מדוע לדעתכם האוצר התגלגל דווקא אל יוסף?</w:t>
      </w:r>
    </w:p>
    <w:p w:rsidR="00136B01" w:rsidRDefault="006E2ABA" w:rsidP="006E2ABA">
      <w:pPr>
        <w:rPr>
          <w:sz w:val="44"/>
          <w:szCs w:val="44"/>
          <w:rtl/>
        </w:rPr>
      </w:pPr>
      <w:r w:rsidRPr="006E2ABA">
        <w:rPr>
          <w:rFonts w:cs="Arial"/>
          <w:sz w:val="44"/>
          <w:szCs w:val="44"/>
          <w:rtl/>
        </w:rPr>
        <w:t>האם לדעתכם הגיע ליוסף לזכות באוצר?</w:t>
      </w:r>
    </w:p>
    <w:p w:rsidR="008D0B05" w:rsidRDefault="00220F66" w:rsidP="006E2ABA">
      <w:pPr>
        <w:rPr>
          <w:sz w:val="44"/>
          <w:szCs w:val="44"/>
          <w:rtl/>
        </w:rPr>
      </w:pPr>
      <w:r w:rsidRPr="008D0B05">
        <w:rPr>
          <w:rFonts w:hint="cs"/>
          <w:b/>
          <w:bCs/>
          <w:sz w:val="44"/>
          <w:szCs w:val="44"/>
          <w:u w:val="single"/>
          <w:rtl/>
        </w:rPr>
        <w:t>ההורים יביאו לקראת השיעור:</w:t>
      </w:r>
      <w:r>
        <w:rPr>
          <w:rFonts w:hint="cs"/>
          <w:sz w:val="44"/>
          <w:szCs w:val="44"/>
          <w:rtl/>
        </w:rPr>
        <w:t xml:space="preserve"> </w:t>
      </w:r>
    </w:p>
    <w:p w:rsidR="00220F66" w:rsidRDefault="00220F66" w:rsidP="006E2ABA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תפוחי אדמה שלמים ושטופים עם הקליפה. </w:t>
      </w:r>
    </w:p>
    <w:p w:rsidR="008D0B05" w:rsidRDefault="008D0B05" w:rsidP="008D0B05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סינר, צלחת וכפית רב פעמיים.</w:t>
      </w:r>
    </w:p>
    <w:p w:rsidR="00220F66" w:rsidRDefault="00220F66" w:rsidP="006E2ABA">
      <w:pPr>
        <w:rPr>
          <w:sz w:val="44"/>
          <w:szCs w:val="44"/>
          <w:rtl/>
        </w:rPr>
      </w:pPr>
      <w:bookmarkStart w:id="0" w:name="_GoBack"/>
      <w:bookmarkEnd w:id="0"/>
      <w:r w:rsidRPr="008D0B05">
        <w:rPr>
          <w:rFonts w:hint="cs"/>
          <w:b/>
          <w:bCs/>
          <w:sz w:val="44"/>
          <w:szCs w:val="44"/>
          <w:u w:val="single"/>
          <w:rtl/>
        </w:rPr>
        <w:t>בי"ס ירכוש:</w:t>
      </w:r>
      <w:r>
        <w:rPr>
          <w:rFonts w:hint="cs"/>
          <w:sz w:val="44"/>
          <w:szCs w:val="44"/>
          <w:rtl/>
        </w:rPr>
        <w:t xml:space="preserve"> </w:t>
      </w:r>
      <w:r w:rsidR="008D0B05">
        <w:rPr>
          <w:rFonts w:hint="cs"/>
          <w:sz w:val="44"/>
          <w:szCs w:val="44"/>
          <w:rtl/>
        </w:rPr>
        <w:t>מלח ו</w:t>
      </w:r>
      <w:r>
        <w:rPr>
          <w:rFonts w:hint="cs"/>
          <w:sz w:val="44"/>
          <w:szCs w:val="44"/>
          <w:rtl/>
        </w:rPr>
        <w:t>נייר כסף לעטיפת תפוחי האדמה לפני הכנסתם לתנור הבית ספרי.</w:t>
      </w:r>
    </w:p>
    <w:p w:rsidR="00DB02B7" w:rsidRPr="0098407B" w:rsidRDefault="00DB02B7">
      <w:pPr>
        <w:rPr>
          <w:sz w:val="44"/>
          <w:szCs w:val="44"/>
        </w:rPr>
      </w:pPr>
    </w:p>
    <w:sectPr w:rsidR="00DB02B7" w:rsidRPr="0098407B" w:rsidSect="008113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7B"/>
    <w:rsid w:val="00136B01"/>
    <w:rsid w:val="00220F66"/>
    <w:rsid w:val="00255B49"/>
    <w:rsid w:val="0055541E"/>
    <w:rsid w:val="006E2ABA"/>
    <w:rsid w:val="0081131A"/>
    <w:rsid w:val="008D0B05"/>
    <w:rsid w:val="0098407B"/>
    <w:rsid w:val="00DB02B7"/>
    <w:rsid w:val="00DF598C"/>
    <w:rsid w:val="00EA773C"/>
    <w:rsid w:val="00F6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98C37-4072-4BA5-84ED-C74693D1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2018-12-18T05:58:00Z</dcterms:created>
  <dcterms:modified xsi:type="dcterms:W3CDTF">2018-12-18T05:58:00Z</dcterms:modified>
</cp:coreProperties>
</file>